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38" w:lineRule="auto"/>
        <w:ind w:left="0" w:right="-72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Draft RCCA Board Meeting Agenda </w:t>
      </w:r>
    </w:p>
    <w:p w:rsidR="00000000" w:rsidDel="00000000" w:rsidP="00000000" w:rsidRDefault="00000000" w:rsidRPr="00000000" w14:paraId="00000002">
      <w:pPr>
        <w:spacing w:after="0" w:line="238" w:lineRule="auto"/>
        <w:ind w:left="0" w:right="-720" w:firstLine="0"/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Thursday, 9 January 2025, 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71" w:line="259" w:lineRule="auto"/>
        <w:ind w:left="0" w:right="-720" w:firstLine="0"/>
        <w:jc w:val="center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University United Methodist Church, 1120 South Harrison Road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Welcome/Introductions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tabs>
          <w:tab w:val="center" w:leader="none" w:pos="423"/>
          <w:tab w:val="center" w:leader="none" w:pos="2091"/>
        </w:tabs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tabs>
          <w:tab w:val="center" w:leader="none" w:pos="423"/>
          <w:tab w:val="center" w:leader="none" w:pos="2091"/>
        </w:tabs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Approve November 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right="-11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Comments from Guests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right="262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="240" w:lineRule="auto"/>
        <w:ind w:left="144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Police (Jeff Horn, Adrian Ojerio)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240" w:lineRule="auto"/>
        <w:ind w:left="144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Treasurer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’</w:t>
      </w:r>
      <w:r w:rsidDel="00000000" w:rsidR="00000000" w:rsidRPr="00000000">
        <w:rPr>
          <w:rtl w:val="0"/>
        </w:rPr>
        <w:t xml:space="preserve">s Report (Brendan Boyle)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240" w:lineRule="auto"/>
        <w:ind w:left="144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School Board Update (Austin Kaufmann)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 127 &amp; Trowbridge Rd. (Jeff Friedle)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Holiday Clothing Drive w/ UUMC</w:t>
      </w:r>
    </w:p>
    <w:p w:rsidR="00000000" w:rsidDel="00000000" w:rsidP="00000000" w:rsidRDefault="00000000" w:rsidRPr="00000000" w14:paraId="00000010">
      <w:pPr>
        <w:spacing w:after="0" w:line="240" w:lineRule="auto"/>
        <w:ind w:left="0" w:right="247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40" w:lineRule="auto"/>
        <w:ind w:left="144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Officer Elections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240" w:lineRule="auto"/>
        <w:ind w:left="144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Communications (continuation of 18 Dec 2024 discussion)</w:t>
      </w:r>
    </w:p>
    <w:p w:rsidR="00000000" w:rsidDel="00000000" w:rsidP="00000000" w:rsidRDefault="00000000" w:rsidRPr="00000000" w14:paraId="00000014">
      <w:pPr>
        <w:spacing w:after="0" w:line="240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40" w:lineRule="auto"/>
        <w:ind w:left="144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RCCA Meeting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 Comments and/or concerns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righ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right="-63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0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8" w:line="24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